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DB" w:rsidRPr="00657DDB" w:rsidRDefault="00657DDB" w:rsidP="00657D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DIOCESI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VALLO DELLA LUCANIA</w:t>
      </w:r>
    </w:p>
    <w:p w:rsidR="005A5230" w:rsidRPr="00DF6FFE" w:rsidRDefault="00946C5D" w:rsidP="00946C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FFE">
        <w:rPr>
          <w:rFonts w:ascii="Times New Roman" w:hAnsi="Times New Roman" w:cs="Times New Roman"/>
          <w:i/>
          <w:sz w:val="24"/>
          <w:szCs w:val="24"/>
        </w:rPr>
        <w:t>In Cristo Gesù il nuovo umanesimo. Una traccia per il cammino verso il 5° Convegno Ecclesiale Nazionale.</w:t>
      </w:r>
    </w:p>
    <w:p w:rsidR="00946C5D" w:rsidRDefault="0008795E" w:rsidP="00D33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pt;margin-top:23.7pt;width:134.95pt;height:16.5pt;z-index:251658240" filled="f" strokecolor="#a5a5a5 [2092]">
            <v:textbox>
              <w:txbxContent>
                <w:p w:rsidR="00D33A39" w:rsidRPr="008F2CB9" w:rsidRDefault="00D33A39" w:rsidP="00D33A39">
                  <w:pPr>
                    <w:rPr>
                      <w:color w:val="808080" w:themeColor="background1" w:themeShade="80"/>
                      <w:sz w:val="16"/>
                    </w:rPr>
                  </w:pPr>
                  <w:r>
                    <w:rPr>
                      <w:color w:val="808080" w:themeColor="background1" w:themeShade="80"/>
                      <w:sz w:val="16"/>
                    </w:rPr>
                    <w:t>Sintesi del paragrafo 4 . pag. 41-46</w:t>
                  </w:r>
                </w:p>
              </w:txbxContent>
            </v:textbox>
          </v:shape>
        </w:pict>
      </w:r>
      <w:r w:rsidR="00D33A39" w:rsidRPr="002C63D4">
        <w:rPr>
          <w:rFonts w:ascii="Times New Roman" w:hAnsi="Times New Roman" w:cs="Times New Roman"/>
          <w:b/>
          <w:i/>
          <w:sz w:val="24"/>
          <w:szCs w:val="24"/>
        </w:rPr>
        <w:t>LA PERSONA AL CENTRO DELL’AGIRE ECCLESIALE</w:t>
      </w:r>
      <w:r w:rsidR="00D33A39" w:rsidRPr="002C63D4">
        <w:rPr>
          <w:rFonts w:ascii="Times New Roman" w:hAnsi="Times New Roman" w:cs="Times New Roman"/>
          <w:b/>
          <w:sz w:val="24"/>
          <w:szCs w:val="24"/>
        </w:rPr>
        <w:t>.</w:t>
      </w:r>
    </w:p>
    <w:p w:rsidR="00D33A39" w:rsidRPr="002C63D4" w:rsidRDefault="00D33A39" w:rsidP="00D33A39">
      <w:pPr>
        <w:rPr>
          <w:rFonts w:ascii="Times New Roman" w:hAnsi="Times New Roman" w:cs="Times New Roman"/>
          <w:b/>
          <w:sz w:val="24"/>
          <w:szCs w:val="24"/>
        </w:rPr>
      </w:pPr>
    </w:p>
    <w:p w:rsidR="00946C5D" w:rsidRPr="00946C5D" w:rsidRDefault="00946C5D" w:rsidP="00946C5D">
      <w:pPr>
        <w:jc w:val="both"/>
        <w:rPr>
          <w:rFonts w:ascii="Times New Roman" w:hAnsi="Times New Roman" w:cs="Times New Roman"/>
          <w:sz w:val="24"/>
          <w:szCs w:val="24"/>
        </w:rPr>
      </w:pPr>
      <w:r w:rsidRPr="00DF6FFE">
        <w:rPr>
          <w:rFonts w:ascii="Times New Roman" w:hAnsi="Times New Roman" w:cs="Times New Roman"/>
          <w:i/>
          <w:sz w:val="24"/>
          <w:szCs w:val="24"/>
        </w:rPr>
        <w:t>L’uomo è la prima via che la Chiesa percorre nel compimento della sua missione</w:t>
      </w:r>
      <w:r w:rsidRPr="00946C5D">
        <w:rPr>
          <w:rFonts w:ascii="Times New Roman" w:hAnsi="Times New Roman" w:cs="Times New Roman"/>
          <w:sz w:val="24"/>
          <w:szCs w:val="24"/>
        </w:rPr>
        <w:t xml:space="preserve"> (s. Giovanni Paolo II, </w:t>
      </w:r>
      <w:proofErr w:type="spellStart"/>
      <w:r w:rsidRPr="00DF6FFE">
        <w:rPr>
          <w:rFonts w:ascii="Times New Roman" w:hAnsi="Times New Roman" w:cs="Times New Roman"/>
          <w:i/>
          <w:sz w:val="24"/>
          <w:szCs w:val="24"/>
        </w:rPr>
        <w:t>Redemptor</w:t>
      </w:r>
      <w:proofErr w:type="spellEnd"/>
      <w:r w:rsidRPr="00DF6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6FFE">
        <w:rPr>
          <w:rFonts w:ascii="Times New Roman" w:hAnsi="Times New Roman" w:cs="Times New Roman"/>
          <w:i/>
          <w:sz w:val="24"/>
          <w:szCs w:val="24"/>
        </w:rPr>
        <w:t>hominis</w:t>
      </w:r>
      <w:proofErr w:type="spellEnd"/>
      <w:r w:rsidRPr="00946C5D">
        <w:rPr>
          <w:rFonts w:ascii="Times New Roman" w:hAnsi="Times New Roman" w:cs="Times New Roman"/>
          <w:sz w:val="24"/>
          <w:szCs w:val="24"/>
        </w:rPr>
        <w:t xml:space="preserve"> 14). </w:t>
      </w:r>
    </w:p>
    <w:p w:rsidR="00946C5D" w:rsidRDefault="00946C5D" w:rsidP="00946C5D">
      <w:pPr>
        <w:jc w:val="both"/>
        <w:rPr>
          <w:rFonts w:ascii="Times New Roman" w:hAnsi="Times New Roman" w:cs="Times New Roman"/>
          <w:sz w:val="24"/>
          <w:szCs w:val="24"/>
        </w:rPr>
      </w:pPr>
      <w:r w:rsidRPr="00946C5D">
        <w:rPr>
          <w:rFonts w:ascii="Times New Roman" w:hAnsi="Times New Roman" w:cs="Times New Roman"/>
          <w:sz w:val="24"/>
          <w:szCs w:val="24"/>
        </w:rPr>
        <w:t xml:space="preserve">La Chiesa, consapevole di non poter prescindere dalla via dell’umano, come nuova Diogene, è spronata a mettersi alla ricerca dell’umanità nuova che </w:t>
      </w:r>
      <w:r w:rsidRPr="00946C5D">
        <w:rPr>
          <w:rFonts w:ascii="Times New Roman" w:hAnsi="Times New Roman" w:cs="Times New Roman"/>
          <w:i/>
          <w:sz w:val="24"/>
          <w:szCs w:val="24"/>
        </w:rPr>
        <w:t>cresce anche nel nostro tempo</w:t>
      </w:r>
      <w:r w:rsidRPr="00946C5D">
        <w:rPr>
          <w:rFonts w:ascii="Times New Roman" w:hAnsi="Times New Roman" w:cs="Times New Roman"/>
          <w:sz w:val="24"/>
          <w:szCs w:val="24"/>
        </w:rPr>
        <w:t xml:space="preserve"> (Traccia</w:t>
      </w:r>
      <w:r w:rsidR="009346CE">
        <w:rPr>
          <w:rFonts w:ascii="Times New Roman" w:hAnsi="Times New Roman" w:cs="Times New Roman"/>
          <w:sz w:val="24"/>
          <w:szCs w:val="24"/>
        </w:rPr>
        <w:t xml:space="preserve"> p. 42</w:t>
      </w:r>
      <w:r w:rsidRPr="00946C5D">
        <w:rPr>
          <w:rFonts w:ascii="Times New Roman" w:hAnsi="Times New Roman" w:cs="Times New Roman"/>
          <w:sz w:val="24"/>
          <w:szCs w:val="24"/>
        </w:rPr>
        <w:t xml:space="preserve">) attraverso un cammino di </w:t>
      </w:r>
      <w:r w:rsidRPr="00A028F9">
        <w:rPr>
          <w:rFonts w:ascii="Times New Roman" w:hAnsi="Times New Roman" w:cs="Times New Roman"/>
          <w:b/>
          <w:sz w:val="24"/>
          <w:szCs w:val="24"/>
        </w:rPr>
        <w:t>discernimento comunitario</w:t>
      </w:r>
      <w:r w:rsidR="00A028F9">
        <w:rPr>
          <w:rFonts w:ascii="Times New Roman" w:hAnsi="Times New Roman" w:cs="Times New Roman"/>
          <w:sz w:val="24"/>
          <w:szCs w:val="24"/>
        </w:rPr>
        <w:t xml:space="preserve"> che porti le singole comunità a cercare e scoprire </w:t>
      </w:r>
      <w:r w:rsidR="00A028F9">
        <w:rPr>
          <w:rFonts w:ascii="Times New Roman" w:hAnsi="Times New Roman" w:cs="Times New Roman"/>
          <w:i/>
          <w:sz w:val="24"/>
          <w:szCs w:val="24"/>
        </w:rPr>
        <w:t>la bellezza di essere uomini e donne in Cristo Gesù, cioè uniti per sempre a Dio</w:t>
      </w:r>
      <w:r w:rsidRPr="00946C5D">
        <w:rPr>
          <w:rFonts w:ascii="Times New Roman" w:hAnsi="Times New Roman" w:cs="Times New Roman"/>
          <w:sz w:val="24"/>
          <w:szCs w:val="24"/>
        </w:rPr>
        <w:t>.</w:t>
      </w:r>
    </w:p>
    <w:p w:rsidR="00DF6FFE" w:rsidRDefault="00DF6FFE" w:rsidP="00946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guida dello Spirito, ogni forma di aggregazione ecclesiale si impegnerà in tale cammino di discernimento, i cui elementi costitutivi sono:</w:t>
      </w:r>
    </w:p>
    <w:p w:rsidR="00DF6FFE" w:rsidRDefault="00DF6FFE" w:rsidP="00DF6F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radicamento orante nella Parola di Dio, alla luce della Tradizione della Chiesa e sollecitati dagli interrogativi del proprio vissuto;</w:t>
      </w:r>
    </w:p>
    <w:p w:rsidR="00DF6FFE" w:rsidRDefault="00DF6FFE" w:rsidP="00DF6F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ricerca dei semi di verità sparsi nella storia degli uomini;</w:t>
      </w:r>
    </w:p>
    <w:p w:rsidR="00DF6FFE" w:rsidRDefault="00DF6FFE" w:rsidP="00DF6F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leggere il contesto socio-culturale alla luce della verità di Cristo;</w:t>
      </w:r>
    </w:p>
    <w:p w:rsidR="00DF6FFE" w:rsidRDefault="00DF6FFE" w:rsidP="00DF6F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accettazione delle sfide come occasione di crescita e maturazione nel nostro cammino di credenti.</w:t>
      </w:r>
    </w:p>
    <w:p w:rsidR="00A028F9" w:rsidRDefault="00A028F9" w:rsidP="00A02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discernimento può essere possibile se ci rimettiamo alla </w:t>
      </w:r>
      <w:r w:rsidRPr="00B863E2">
        <w:rPr>
          <w:rFonts w:ascii="Times New Roman" w:hAnsi="Times New Roman" w:cs="Times New Roman"/>
          <w:b/>
          <w:sz w:val="24"/>
          <w:szCs w:val="24"/>
        </w:rPr>
        <w:t>scuola dell’umanità di Cristo</w:t>
      </w:r>
      <w:r>
        <w:rPr>
          <w:rFonts w:ascii="Times New Roman" w:hAnsi="Times New Roman" w:cs="Times New Roman"/>
          <w:sz w:val="24"/>
          <w:szCs w:val="24"/>
        </w:rPr>
        <w:t>, unta dallo Spirito, nella concretezza della sua quotidianità fondata sulla relazione intima con il Padre, tutta orientata all’annunzio gioioso del Regno</w:t>
      </w:r>
      <w:r w:rsidR="00123958">
        <w:rPr>
          <w:rFonts w:ascii="Times New Roman" w:hAnsi="Times New Roman" w:cs="Times New Roman"/>
          <w:sz w:val="24"/>
          <w:szCs w:val="24"/>
        </w:rPr>
        <w:t xml:space="preserve"> tradotto</w:t>
      </w:r>
      <w:r>
        <w:rPr>
          <w:rFonts w:ascii="Times New Roman" w:hAnsi="Times New Roman" w:cs="Times New Roman"/>
          <w:sz w:val="24"/>
          <w:szCs w:val="24"/>
        </w:rPr>
        <w:t xml:space="preserve"> in un insegnamento autorevole perché confermato dalla costante attenzione alle persone nei propri bisogni.</w:t>
      </w:r>
    </w:p>
    <w:p w:rsidR="00123958" w:rsidRDefault="00123958" w:rsidP="00A02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L’attenzione all’uomo richiede d’incontrarlo lì dove egli vive, nei luoghi e ambienti tradizionali (famiglia, scuola, creato, città, lavoro) che sono diventati sempre più difficili da definire e da vivere, e nelle nuove frontiere e periferie esistenziali (l’universo digitale, la rete, i poveri e gli emarginati), senza la tentazione dell’irrigidimento delle posizioni ma con lo stile di chi si fa compagno al cammino di ognuno (cfr. EG 46)</w:t>
      </w:r>
    </w:p>
    <w:p w:rsidR="002C63D4" w:rsidRDefault="002C63D4" w:rsidP="00A028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63D4" w:rsidRDefault="002C63D4" w:rsidP="00A028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63D4" w:rsidRDefault="002C63D4" w:rsidP="00A028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63D4" w:rsidRDefault="002C63D4" w:rsidP="00A028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63D4" w:rsidRDefault="002C63D4" w:rsidP="00A028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63D4" w:rsidRDefault="002C63D4" w:rsidP="00A028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63D4" w:rsidRDefault="002C63D4" w:rsidP="00A028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63D4" w:rsidRDefault="002C63D4" w:rsidP="00A028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63D4" w:rsidRDefault="002C63D4" w:rsidP="00A028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3D4">
        <w:rPr>
          <w:rFonts w:ascii="Times New Roman" w:hAnsi="Times New Roman" w:cs="Times New Roman"/>
          <w:b/>
          <w:i/>
          <w:sz w:val="24"/>
          <w:szCs w:val="24"/>
        </w:rPr>
        <w:t>Le cinque vie verso l’umanità nuova.</w:t>
      </w:r>
    </w:p>
    <w:p w:rsidR="002C63D4" w:rsidRDefault="002C63D4" w:rsidP="002C63D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D4">
        <w:rPr>
          <w:rFonts w:ascii="Times New Roman" w:hAnsi="Times New Roman" w:cs="Times New Roman"/>
          <w:b/>
          <w:i/>
          <w:sz w:val="24"/>
          <w:szCs w:val="24"/>
        </w:rPr>
        <w:t>Uscire</w:t>
      </w:r>
      <w:r w:rsidRPr="002C6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D17">
        <w:rPr>
          <w:rFonts w:ascii="Times New Roman" w:hAnsi="Times New Roman" w:cs="Times New Roman"/>
          <w:i/>
          <w:sz w:val="24"/>
          <w:szCs w:val="24"/>
        </w:rPr>
        <w:t xml:space="preserve">La Chiesa in uscita è la comunità </w:t>
      </w:r>
      <w:r w:rsidR="003C7D17" w:rsidRPr="003C7D17">
        <w:rPr>
          <w:rFonts w:ascii="Times New Roman" w:hAnsi="Times New Roman" w:cs="Times New Roman"/>
          <w:i/>
          <w:sz w:val="24"/>
          <w:szCs w:val="24"/>
        </w:rPr>
        <w:t>di discepoli missionari che prendono l’iniziativa, che si coinvolgono, che accompagnano, che fruttificano e festeggiano.</w:t>
      </w:r>
      <w:r w:rsidR="003C7D17">
        <w:rPr>
          <w:rFonts w:ascii="Times New Roman" w:hAnsi="Times New Roman" w:cs="Times New Roman"/>
          <w:sz w:val="24"/>
          <w:szCs w:val="24"/>
        </w:rPr>
        <w:t xml:space="preserve"> (EG 24) Abbandonando la logica del “si è sempre fatto così”, generatrice di inerzia e stanca ripetitività, le nostre comunità sono chiamate, prendendo mossa dalle necessità dell’uomo a noi prossimo, ad aprirsi e proiettarsi verso l’esterno, ad uscire fuori da se. </w:t>
      </w:r>
    </w:p>
    <w:p w:rsidR="002C63D4" w:rsidRDefault="002C63D4" w:rsidP="002C63D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Annunciare</w:t>
      </w:r>
      <w:r w:rsidRPr="002C63D4">
        <w:rPr>
          <w:rFonts w:ascii="Times New Roman" w:hAnsi="Times New Roman" w:cs="Times New Roman"/>
          <w:sz w:val="24"/>
          <w:szCs w:val="24"/>
        </w:rPr>
        <w:t>.</w:t>
      </w:r>
      <w:r w:rsidR="003C7D17">
        <w:rPr>
          <w:rFonts w:ascii="Times New Roman" w:hAnsi="Times New Roman" w:cs="Times New Roman"/>
          <w:sz w:val="24"/>
          <w:szCs w:val="24"/>
        </w:rPr>
        <w:t xml:space="preserve"> </w:t>
      </w:r>
      <w:r w:rsidR="003C7D17">
        <w:rPr>
          <w:rFonts w:ascii="Times New Roman" w:hAnsi="Times New Roman" w:cs="Times New Roman"/>
          <w:i/>
          <w:sz w:val="24"/>
          <w:szCs w:val="24"/>
        </w:rPr>
        <w:t>La gente ha bisogno di parole e gesti che, partendo da noi, indirizzino lo sguardo e i desideri a Dio</w:t>
      </w:r>
      <w:r w:rsidR="003C7D17">
        <w:rPr>
          <w:rFonts w:ascii="Times New Roman" w:hAnsi="Times New Roman" w:cs="Times New Roman"/>
          <w:sz w:val="24"/>
          <w:szCs w:val="24"/>
        </w:rPr>
        <w:t xml:space="preserve"> (Traccia</w:t>
      </w:r>
      <w:r w:rsidR="009346CE">
        <w:rPr>
          <w:rFonts w:ascii="Times New Roman" w:hAnsi="Times New Roman" w:cs="Times New Roman"/>
          <w:sz w:val="24"/>
          <w:szCs w:val="24"/>
        </w:rPr>
        <w:t xml:space="preserve"> p. 48</w:t>
      </w:r>
      <w:r w:rsidR="003C7D17">
        <w:rPr>
          <w:rFonts w:ascii="Times New Roman" w:hAnsi="Times New Roman" w:cs="Times New Roman"/>
          <w:sz w:val="24"/>
          <w:szCs w:val="24"/>
        </w:rPr>
        <w:t xml:space="preserve">), al Dio della misericordia annunciato e mostrato da Gesù nel suo ministero; insegnamento reso autorevole dalla coincidenza tra parole e </w:t>
      </w:r>
      <w:r w:rsidR="00202B14">
        <w:rPr>
          <w:rFonts w:ascii="Times New Roman" w:hAnsi="Times New Roman" w:cs="Times New Roman"/>
          <w:sz w:val="24"/>
          <w:szCs w:val="24"/>
        </w:rPr>
        <w:t>vita.</w:t>
      </w:r>
    </w:p>
    <w:p w:rsidR="002C63D4" w:rsidRDefault="002C63D4" w:rsidP="002C63D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Abitare</w:t>
      </w:r>
      <w:r w:rsidRPr="002C63D4">
        <w:rPr>
          <w:rFonts w:ascii="Times New Roman" w:hAnsi="Times New Roman" w:cs="Times New Roman"/>
          <w:sz w:val="24"/>
          <w:szCs w:val="24"/>
        </w:rPr>
        <w:t>.</w:t>
      </w:r>
      <w:r w:rsidR="00202B14">
        <w:rPr>
          <w:rFonts w:ascii="Times New Roman" w:hAnsi="Times New Roman" w:cs="Times New Roman"/>
          <w:sz w:val="24"/>
          <w:szCs w:val="24"/>
        </w:rPr>
        <w:t xml:space="preserve"> La tradizionale capillare presenza della Chiesa nella società, attraverso le parrocchie, può essere il terreno sul quale far rifiorire uno stile di autentica attenzione all’altro, </w:t>
      </w:r>
      <w:r w:rsidR="00202B14" w:rsidRPr="00202B14">
        <w:rPr>
          <w:rFonts w:ascii="Times New Roman" w:hAnsi="Times New Roman" w:cs="Times New Roman"/>
          <w:i/>
          <w:sz w:val="24"/>
          <w:szCs w:val="24"/>
        </w:rPr>
        <w:t>ripensando insieme i nostri stessi modelli dell’abitare, del trascorrere il tempo libero, del festeggiare, del condividere</w:t>
      </w:r>
      <w:r w:rsidR="00202B14">
        <w:rPr>
          <w:rFonts w:ascii="Times New Roman" w:hAnsi="Times New Roman" w:cs="Times New Roman"/>
          <w:sz w:val="24"/>
          <w:szCs w:val="24"/>
        </w:rPr>
        <w:t xml:space="preserve"> (Traccia</w:t>
      </w:r>
      <w:r w:rsidR="009346CE">
        <w:rPr>
          <w:rFonts w:ascii="Times New Roman" w:hAnsi="Times New Roman" w:cs="Times New Roman"/>
          <w:sz w:val="24"/>
          <w:szCs w:val="24"/>
        </w:rPr>
        <w:t xml:space="preserve"> p. 50</w:t>
      </w:r>
      <w:r w:rsidR="00202B14">
        <w:rPr>
          <w:rFonts w:ascii="Times New Roman" w:hAnsi="Times New Roman" w:cs="Times New Roman"/>
          <w:sz w:val="24"/>
          <w:szCs w:val="24"/>
        </w:rPr>
        <w:t xml:space="preserve">); frutto dello Spirito piuttosto di un eccesso di attivismo. </w:t>
      </w:r>
    </w:p>
    <w:p w:rsidR="002C63D4" w:rsidRDefault="002C63D4" w:rsidP="002C63D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Educare</w:t>
      </w:r>
      <w:r w:rsidRPr="002C63D4">
        <w:rPr>
          <w:rFonts w:ascii="Times New Roman" w:hAnsi="Times New Roman" w:cs="Times New Roman"/>
          <w:sz w:val="24"/>
          <w:szCs w:val="24"/>
        </w:rPr>
        <w:t>.</w:t>
      </w:r>
      <w:r w:rsidR="00202B14">
        <w:rPr>
          <w:rFonts w:ascii="Times New Roman" w:hAnsi="Times New Roman" w:cs="Times New Roman"/>
          <w:sz w:val="24"/>
          <w:szCs w:val="24"/>
        </w:rPr>
        <w:t xml:space="preserve"> </w:t>
      </w:r>
      <w:r w:rsidR="009346CE">
        <w:rPr>
          <w:rFonts w:ascii="Times New Roman" w:hAnsi="Times New Roman" w:cs="Times New Roman"/>
          <w:sz w:val="24"/>
          <w:szCs w:val="24"/>
        </w:rPr>
        <w:t xml:space="preserve">Il contesto di epocali mutamenti sociali e antropologici in cui ci troviamo richiede un’azione educativa volta al recupero di quelle costanti che consentano all’uomo di non soccombere di fronte al rischio della frammentarietà: primato della coscienza, recupero della dimensione interiore, la relazionalità. </w:t>
      </w:r>
      <w:r w:rsidR="009346CE" w:rsidRPr="009346CE">
        <w:rPr>
          <w:rFonts w:ascii="Times New Roman" w:hAnsi="Times New Roman" w:cs="Times New Roman"/>
          <w:i/>
          <w:sz w:val="24"/>
          <w:szCs w:val="24"/>
        </w:rPr>
        <w:t>Educare è un’arte: occorre che ognuno di noi</w:t>
      </w:r>
      <w:r w:rsidR="009346CE">
        <w:rPr>
          <w:rFonts w:ascii="Times New Roman" w:hAnsi="Times New Roman" w:cs="Times New Roman"/>
          <w:sz w:val="24"/>
          <w:szCs w:val="24"/>
        </w:rPr>
        <w:t xml:space="preserve"> […] </w:t>
      </w:r>
      <w:r w:rsidR="009346CE" w:rsidRPr="009346CE">
        <w:rPr>
          <w:rFonts w:ascii="Times New Roman" w:hAnsi="Times New Roman" w:cs="Times New Roman"/>
          <w:i/>
          <w:sz w:val="24"/>
          <w:szCs w:val="24"/>
        </w:rPr>
        <w:t>l’apprenda nuovamente, ricercando la sapienza che ci consente di vivere in quella pace tra noi e con il creato che</w:t>
      </w:r>
      <w:r w:rsidR="009346CE">
        <w:rPr>
          <w:rFonts w:ascii="Times New Roman" w:hAnsi="Times New Roman" w:cs="Times New Roman"/>
          <w:sz w:val="24"/>
          <w:szCs w:val="24"/>
        </w:rPr>
        <w:t xml:space="preserve"> [è] </w:t>
      </w:r>
      <w:r w:rsidR="009346CE" w:rsidRPr="009346CE">
        <w:rPr>
          <w:rFonts w:ascii="Times New Roman" w:hAnsi="Times New Roman" w:cs="Times New Roman"/>
          <w:i/>
          <w:sz w:val="24"/>
          <w:szCs w:val="24"/>
        </w:rPr>
        <w:t>tessitura di relazioni profonde</w:t>
      </w:r>
      <w:r w:rsidR="009346CE">
        <w:rPr>
          <w:rFonts w:ascii="Times New Roman" w:hAnsi="Times New Roman" w:cs="Times New Roman"/>
          <w:sz w:val="24"/>
          <w:szCs w:val="24"/>
        </w:rPr>
        <w:t xml:space="preserve"> (Traccia p. 52)</w:t>
      </w:r>
    </w:p>
    <w:p w:rsidR="002C63D4" w:rsidRDefault="002C63D4" w:rsidP="002C63D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Trasfigurare</w:t>
      </w:r>
      <w:r w:rsidRPr="002C63D4">
        <w:rPr>
          <w:rFonts w:ascii="Times New Roman" w:hAnsi="Times New Roman" w:cs="Times New Roman"/>
          <w:sz w:val="24"/>
          <w:szCs w:val="24"/>
        </w:rPr>
        <w:t>.</w:t>
      </w:r>
      <w:r w:rsidR="009346CE">
        <w:rPr>
          <w:rFonts w:ascii="Times New Roman" w:hAnsi="Times New Roman" w:cs="Times New Roman"/>
          <w:sz w:val="24"/>
          <w:szCs w:val="24"/>
        </w:rPr>
        <w:t xml:space="preserve"> </w:t>
      </w:r>
      <w:r w:rsidR="00DF3B69">
        <w:rPr>
          <w:rFonts w:ascii="Times New Roman" w:hAnsi="Times New Roman" w:cs="Times New Roman"/>
          <w:sz w:val="24"/>
          <w:szCs w:val="24"/>
        </w:rPr>
        <w:t xml:space="preserve">La grazia sacramentale e la vita di preghiera animano, nutrono, sostengono la vita attiva del credente e delle comunità. </w:t>
      </w:r>
      <w:r w:rsidR="00DF3B69" w:rsidRPr="00DF3B69">
        <w:rPr>
          <w:rFonts w:ascii="Times New Roman" w:hAnsi="Times New Roman" w:cs="Times New Roman"/>
          <w:i/>
          <w:sz w:val="24"/>
          <w:szCs w:val="24"/>
        </w:rPr>
        <w:t>La via della pienezza umana mantiene in</w:t>
      </w:r>
      <w:r w:rsidR="00DF3B69">
        <w:rPr>
          <w:rFonts w:ascii="Times New Roman" w:hAnsi="Times New Roman" w:cs="Times New Roman"/>
          <w:sz w:val="24"/>
          <w:szCs w:val="24"/>
        </w:rPr>
        <w:t xml:space="preserve"> [Cristo] </w:t>
      </w:r>
      <w:r w:rsidR="00DF3B69" w:rsidRPr="00DF3B69">
        <w:rPr>
          <w:rFonts w:ascii="Times New Roman" w:hAnsi="Times New Roman" w:cs="Times New Roman"/>
          <w:i/>
          <w:sz w:val="24"/>
          <w:szCs w:val="24"/>
        </w:rPr>
        <w:t>il compimento, perché prosegue la sua stessa opera, nella convinzione che lo Spirito che lo guidò è in azione ancora nella nostra storia, per aiutarci a essere già qui uomini e donne come il Padre ci ha immaginato e voluto</w:t>
      </w:r>
      <w:r w:rsidR="00DF3B69">
        <w:rPr>
          <w:rFonts w:ascii="Times New Roman" w:hAnsi="Times New Roman" w:cs="Times New Roman"/>
          <w:sz w:val="24"/>
          <w:szCs w:val="24"/>
        </w:rPr>
        <w:t xml:space="preserve"> (Traccia p. 53). Nelle nostre celebrazioni, nei giorni di festa, in ogni domenica, viviamo </w:t>
      </w:r>
      <w:r w:rsidR="00DF3B69" w:rsidRPr="00DF3B69">
        <w:rPr>
          <w:rFonts w:ascii="Times New Roman" w:hAnsi="Times New Roman" w:cs="Times New Roman"/>
          <w:i/>
          <w:sz w:val="24"/>
          <w:szCs w:val="24"/>
        </w:rPr>
        <w:t>spazi di vera umanità</w:t>
      </w:r>
      <w:r w:rsidR="00DF3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B69" w:rsidRPr="00DF3B69">
        <w:rPr>
          <w:rFonts w:ascii="Times New Roman" w:hAnsi="Times New Roman" w:cs="Times New Roman"/>
          <w:sz w:val="24"/>
          <w:szCs w:val="24"/>
        </w:rPr>
        <w:t>(ivi)</w:t>
      </w:r>
      <w:r w:rsidR="00DF3B69">
        <w:rPr>
          <w:rFonts w:ascii="Times New Roman" w:hAnsi="Times New Roman" w:cs="Times New Roman"/>
          <w:sz w:val="24"/>
          <w:szCs w:val="24"/>
        </w:rPr>
        <w:t>.</w:t>
      </w:r>
    </w:p>
    <w:p w:rsidR="002C63D4" w:rsidRDefault="002C63D4" w:rsidP="002C63D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DF3B69" w:rsidRDefault="00D33A39" w:rsidP="00D33A39">
      <w:pPr>
        <w:pStyle w:val="Paragrafoelenco"/>
        <w:rPr>
          <w:rFonts w:ascii="Times New Roman" w:hAnsi="Times New Roman" w:cs="Times New Roman"/>
          <w:b/>
        </w:rPr>
      </w:pPr>
      <w:r w:rsidRPr="00D33A39">
        <w:rPr>
          <w:rFonts w:ascii="Times New Roman" w:hAnsi="Times New Roman" w:cs="Times New Roman"/>
          <w:b/>
        </w:rPr>
        <w:t xml:space="preserve">SPUNTI </w:t>
      </w:r>
      <w:proofErr w:type="spellStart"/>
      <w:r w:rsidRPr="00D33A39">
        <w:rPr>
          <w:rFonts w:ascii="Times New Roman" w:hAnsi="Times New Roman" w:cs="Times New Roman"/>
          <w:b/>
        </w:rPr>
        <w:t>DI</w:t>
      </w:r>
      <w:proofErr w:type="spellEnd"/>
      <w:r w:rsidRPr="00D33A39">
        <w:rPr>
          <w:rFonts w:ascii="Times New Roman" w:hAnsi="Times New Roman" w:cs="Times New Roman"/>
          <w:b/>
        </w:rPr>
        <w:t xml:space="preserve"> RIFLESSIONE</w:t>
      </w:r>
    </w:p>
    <w:p w:rsidR="00751CFF" w:rsidRDefault="00751CFF" w:rsidP="00D33A39">
      <w:pPr>
        <w:pStyle w:val="Paragrafoelenco"/>
        <w:rPr>
          <w:rFonts w:ascii="Times New Roman" w:hAnsi="Times New Roman" w:cs="Times New Roman"/>
          <w:b/>
        </w:rPr>
      </w:pPr>
    </w:p>
    <w:p w:rsidR="00EF549D" w:rsidRDefault="00EF549D" w:rsidP="00962A4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EBC">
        <w:rPr>
          <w:rFonts w:ascii="Times New Roman" w:hAnsi="Times New Roman" w:cs="Times New Roman"/>
          <w:i/>
          <w:sz w:val="24"/>
          <w:szCs w:val="24"/>
        </w:rPr>
        <w:t xml:space="preserve"> Come possono i cambiamenti demografici, culturali e sociali con cui la nostra Chiesa diocesana è chiamata a confrontarsi divenire occasione per percorrere nuove strade per annunziare la buona notizia della salvezza operata da Dio in Cristo Gesù?</w:t>
      </w:r>
    </w:p>
    <w:p w:rsidR="00ED7B13" w:rsidRPr="002A242D" w:rsidRDefault="00ED7B13" w:rsidP="00ED7B13">
      <w:pPr>
        <w:pStyle w:val="Paragrafoelenc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42D" w:rsidRPr="00962A42" w:rsidRDefault="002A242D" w:rsidP="00962A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A42">
        <w:rPr>
          <w:rFonts w:ascii="Times New Roman" w:hAnsi="Times New Roman" w:cs="Times New Roman"/>
          <w:i/>
          <w:sz w:val="24"/>
          <w:szCs w:val="24"/>
        </w:rPr>
        <w:t>Le comunità cristiane stanno rivedendo la propria forma per essere comunità di annuncio del Vangelo? Sono capaci di testimoniare e motivare le proprie scelte di vita, rendendole luogo in cui la luce dell’umano si manifesta al mondo? Sono in grado di generare un desiderio di «edificare e confessare», esprimendo con umiltà ma anche fermezza la propria fede nello spazio pubblico, senza arroganza ma anche senza paure e falsi pudori?</w:t>
      </w:r>
      <w:r w:rsidR="00EF549D" w:rsidRPr="00962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A42">
        <w:rPr>
          <w:rFonts w:ascii="Times New Roman" w:hAnsi="Times New Roman" w:cs="Times New Roman"/>
          <w:i/>
          <w:sz w:val="24"/>
          <w:szCs w:val="24"/>
        </w:rPr>
        <w:t>Sanno accendere nel credente la ricerca attiva di momenti di comunione vissuta, nella preghiera e nello scambio fraterno? Sanno vivere e trasmettere una predilezione naturale per i poveri e gli esclusi, e una passione per le giovani generazioni e per la loro educazione?</w:t>
      </w:r>
    </w:p>
    <w:p w:rsidR="002A242D" w:rsidRPr="002A242D" w:rsidRDefault="002A242D" w:rsidP="00450EBC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562" w:rsidRPr="00450EBC" w:rsidRDefault="00824562" w:rsidP="00962A4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EBC">
        <w:rPr>
          <w:rFonts w:ascii="Times New Roman" w:hAnsi="Times New Roman" w:cs="Times New Roman"/>
          <w:i/>
          <w:sz w:val="24"/>
          <w:szCs w:val="24"/>
        </w:rPr>
        <w:lastRenderedPageBreak/>
        <w:t>Come possiamo immaginare il futuro delle nostre Chiese, eredi di una grande tradizione caritativa e missionaria, perseverando e crescendo nella scelta preferenziale per i poveri?</w:t>
      </w:r>
    </w:p>
    <w:p w:rsidR="00824562" w:rsidRPr="00450EBC" w:rsidRDefault="00824562" w:rsidP="00450EBC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562" w:rsidRPr="00450EBC" w:rsidRDefault="00824562" w:rsidP="00962A4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EBC">
        <w:rPr>
          <w:rFonts w:ascii="Times New Roman" w:hAnsi="Times New Roman" w:cs="Times New Roman"/>
          <w:i/>
          <w:sz w:val="24"/>
          <w:szCs w:val="24"/>
        </w:rPr>
        <w:t>Come possiamo radicarci e esprimere uno stile improntato sul nuovo umanesimo che nasce dall’incontro con Cristo? Come possiamo costruire spazi in cui le relazioni umane si configurino nel segno della gratuità, dell’accoglienza e del perdono? Come rispondere alla sfida dello sterile individualismo che contraddistingue le relazioni e consentire che si aprano alla prospettiva delle novità evangelica che feconda e genera vita nuova?</w:t>
      </w:r>
    </w:p>
    <w:p w:rsidR="00824562" w:rsidRPr="00450EBC" w:rsidRDefault="00824562" w:rsidP="00450EBC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562" w:rsidRPr="00450EBC" w:rsidRDefault="00450EBC" w:rsidP="00962A4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EBC">
        <w:rPr>
          <w:rFonts w:ascii="Times New Roman" w:hAnsi="Times New Roman" w:cs="Times New Roman"/>
          <w:i/>
          <w:sz w:val="24"/>
          <w:szCs w:val="24"/>
        </w:rPr>
        <w:t xml:space="preserve">Le nostre celebrazioni domenicali sono in grado di portare il popolo a viverle come forza dinamica che trasfigura l’esistenza propria e quella del mondo? Le nostre celebrazioni e la trasmissione della fede sanno essere luoghi di integrazione delle diversità e tradursi in cammini reali di maturazione umana e cristiana? </w:t>
      </w:r>
    </w:p>
    <w:p w:rsidR="00824562" w:rsidRPr="00EF549D" w:rsidRDefault="00824562" w:rsidP="00D33A39">
      <w:pPr>
        <w:pStyle w:val="Paragrafoelenco"/>
        <w:rPr>
          <w:rFonts w:ascii="Times New Roman" w:hAnsi="Times New Roman" w:cs="Times New Roman"/>
        </w:rPr>
      </w:pPr>
    </w:p>
    <w:sectPr w:rsidR="00824562" w:rsidRPr="00EF549D" w:rsidSect="005A5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2C" w:rsidRDefault="0005052C" w:rsidP="000D3C2E">
      <w:pPr>
        <w:spacing w:after="0" w:line="240" w:lineRule="auto"/>
      </w:pPr>
      <w:r>
        <w:separator/>
      </w:r>
    </w:p>
  </w:endnote>
  <w:endnote w:type="continuationSeparator" w:id="0">
    <w:p w:rsidR="0005052C" w:rsidRDefault="0005052C" w:rsidP="000D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2E" w:rsidRDefault="000D3C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2E" w:rsidRDefault="000D3C2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2E" w:rsidRDefault="000D3C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2C" w:rsidRDefault="0005052C" w:rsidP="000D3C2E">
      <w:pPr>
        <w:spacing w:after="0" w:line="240" w:lineRule="auto"/>
      </w:pPr>
      <w:r>
        <w:separator/>
      </w:r>
    </w:p>
  </w:footnote>
  <w:footnote w:type="continuationSeparator" w:id="0">
    <w:p w:rsidR="0005052C" w:rsidRDefault="0005052C" w:rsidP="000D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2E" w:rsidRDefault="000D3C2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2891" o:spid="_x0000_s11266" type="#_x0000_t75" style="position:absolute;margin-left:0;margin-top:0;width:282pt;height:381pt;z-index:-251657216;mso-position-horizontal:center;mso-position-horizontal-relative:margin;mso-position-vertical:center;mso-position-vertical-relative:margin" o:allowincell="f">
          <v:imagedata r:id="rId1" o:title="stemmaminier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2E" w:rsidRDefault="000D3C2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2892" o:spid="_x0000_s11267" type="#_x0000_t75" style="position:absolute;margin-left:0;margin-top:0;width:282pt;height:381pt;z-index:-251656192;mso-position-horizontal:center;mso-position-horizontal-relative:margin;mso-position-vertical:center;mso-position-vertical-relative:margin" o:allowincell="f">
          <v:imagedata r:id="rId1" o:title="stemmaminier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2E" w:rsidRDefault="000D3C2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2890" o:spid="_x0000_s11265" type="#_x0000_t75" style="position:absolute;margin-left:0;margin-top:0;width:282pt;height:381pt;z-index:-251658240;mso-position-horizontal:center;mso-position-horizontal-relative:margin;mso-position-vertical:center;mso-position-vertical-relative:margin" o:allowincell="f">
          <v:imagedata r:id="rId1" o:title="stemmaminier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E0"/>
    <w:multiLevelType w:val="hybridMultilevel"/>
    <w:tmpl w:val="D4C4EA9C"/>
    <w:lvl w:ilvl="0" w:tplc="B8DA20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525DB"/>
    <w:multiLevelType w:val="hybridMultilevel"/>
    <w:tmpl w:val="5552A8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32742"/>
    <w:multiLevelType w:val="hybridMultilevel"/>
    <w:tmpl w:val="466CEBB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946C5D"/>
    <w:rsid w:val="0005052C"/>
    <w:rsid w:val="0008795E"/>
    <w:rsid w:val="000D3C2E"/>
    <w:rsid w:val="00123958"/>
    <w:rsid w:val="00202B14"/>
    <w:rsid w:val="002A242D"/>
    <w:rsid w:val="002C63D4"/>
    <w:rsid w:val="003C7D17"/>
    <w:rsid w:val="00450EBC"/>
    <w:rsid w:val="004F07D0"/>
    <w:rsid w:val="005279E7"/>
    <w:rsid w:val="00541B3B"/>
    <w:rsid w:val="00590C92"/>
    <w:rsid w:val="005A5230"/>
    <w:rsid w:val="00657DDB"/>
    <w:rsid w:val="006B59A7"/>
    <w:rsid w:val="006C0D02"/>
    <w:rsid w:val="00751CFF"/>
    <w:rsid w:val="007E51E2"/>
    <w:rsid w:val="00824562"/>
    <w:rsid w:val="008457A1"/>
    <w:rsid w:val="008A241B"/>
    <w:rsid w:val="00933C36"/>
    <w:rsid w:val="009346CE"/>
    <w:rsid w:val="00946C5D"/>
    <w:rsid w:val="00962A42"/>
    <w:rsid w:val="009913FA"/>
    <w:rsid w:val="00993B10"/>
    <w:rsid w:val="00A028F9"/>
    <w:rsid w:val="00B50A24"/>
    <w:rsid w:val="00B73D2C"/>
    <w:rsid w:val="00B863E2"/>
    <w:rsid w:val="00C66EDD"/>
    <w:rsid w:val="00D33A39"/>
    <w:rsid w:val="00D866F1"/>
    <w:rsid w:val="00DF3B69"/>
    <w:rsid w:val="00DF6FFE"/>
    <w:rsid w:val="00ED7B13"/>
    <w:rsid w:val="00E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F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D3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3C2E"/>
  </w:style>
  <w:style w:type="paragraph" w:styleId="Pidipagina">
    <w:name w:val="footer"/>
    <w:basedOn w:val="Normale"/>
    <w:link w:val="PidipaginaCarattere"/>
    <w:uiPriority w:val="99"/>
    <w:semiHidden/>
    <w:unhideWhenUsed/>
    <w:rsid w:val="000D3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2015-04-22T07:38:00Z</dcterms:created>
  <dcterms:modified xsi:type="dcterms:W3CDTF">2015-04-24T15:44:00Z</dcterms:modified>
</cp:coreProperties>
</file>